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document.xml" ContentType="application/vnd.openxmlformats-officedocument.wordprocessingml.document.main+xml"/>
  <Override PartName="/word/footer2.xml" ContentType="application/vnd.openxmlformats-officedocument.wordprocessingml.footer+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100"/>
        <w:rPr>
          <w:lang w:val="pl-PL"/>
        </w:rPr>
      </w:pPr>
      <w:r>
        <w:rPr>
          <w:b/>
          <w:sz w:val="18"/>
          <w:lang w:val="pl-PL"/>
        </w:rPr>
        <w:t>Załącznik nr 4 do Oferty ramowej w zakresie dostępu hurtowego do sieci realizowanej w ramach KPO4 - Porozumienie o rezygnacji z Zabezpieczeń</w:t>
      </w:r>
    </w:p>
    <w:p>
      <w:pPr>
        <w:pStyle w:val="Normal"/>
        <w:spacing w:lineRule="auto" w:line="240" w:before="0" w:after="100"/>
        <w:jc w:val="center"/>
        <w:rPr>
          <w:lang w:val="pl-PL"/>
        </w:rPr>
      </w:pPr>
      <w:r>
        <w:rPr>
          <w:b/>
          <w:sz w:val="22"/>
          <w:lang w:val="pl-PL"/>
        </w:rPr>
        <w:t>Porozumienie o rezygnacji z Zabezpieczeń</w:t>
      </w:r>
    </w:p>
    <w:p>
      <w:pPr>
        <w:pStyle w:val="Normal"/>
        <w:spacing w:lineRule="auto" w:line="240" w:before="0" w:after="60"/>
        <w:rPr>
          <w:lang w:val="pl-PL"/>
        </w:rPr>
      </w:pPr>
      <w:r>
        <w:rPr>
          <w:sz w:val="18"/>
          <w:lang w:val="pl-PL"/>
        </w:rPr>
        <w:t>Zawarte w (miejscowość) ................................, w dniu złożenia ostatniego z kwalifikowanych podpisów elektronicznych / podpisów własnoręcznych, zwanym dalej „Porozumieniem”.</w:t>
      </w:r>
    </w:p>
    <w:p>
      <w:pPr>
        <w:pStyle w:val="Normal"/>
        <w:spacing w:lineRule="auto" w:line="240" w:before="0" w:after="60"/>
        <w:rPr>
          <w:lang w:val="pl-PL"/>
        </w:rPr>
      </w:pPr>
      <w:r>
        <w:rPr>
          <w:b/>
          <w:sz w:val="18"/>
          <w:lang w:val="pl-PL"/>
        </w:rPr>
        <w:t>Pomiędzy:</w:t>
      </w:r>
    </w:p>
    <w:p>
      <w:pPr>
        <w:pStyle w:val="Normal"/>
        <w:spacing w:lineRule="auto" w:line="240" w:before="0" w:after="40"/>
        <w:rPr>
          <w:lang w:val="pl-PL"/>
        </w:rPr>
      </w:pPr>
      <w:r>
        <w:rPr>
          <w:sz w:val="17"/>
          <w:lang w:val="pl-PL"/>
        </w:rPr>
        <w:t>MEVSPACE Sp. z o.o. z siedzibą w Warszawie, adres siedziby: ul. Augustyna Locciego 33, 02-928 Warszawa, wpisaną do rejestru przedsiębiorców Krajowego Rejestru Sądowego prowadzonego przez Sąd Rejonowy dla m.st. Warszawy, XIII Wydział Gospodarczy Krajowego Rejestru Sądowego pod numerem KRS 0000346299, REGON 100818967, NIP 7282739782, wpisaną do rejestru przedsiębiorców telekomunikacyjnych prowadzonego przez Prezesa Urzędu Komunikacji Elektronicznej pod numerem 12901, zwaną dalej „OSD”, reprezentowaną przez:</w:t>
      </w:r>
    </w:p>
    <w:p>
      <w:pPr>
        <w:pStyle w:val="Normal"/>
        <w:spacing w:lineRule="auto" w:line="240" w:before="0" w:after="40"/>
        <w:rPr>
          <w:sz w:val="17"/>
          <w:lang w:val="pl-PL"/>
        </w:rPr>
      </w:pPr>
      <w:r>
        <w:rPr>
          <w:sz w:val="17"/>
          <w:lang w:val="pl-PL"/>
        </w:rPr>
        <w:t>_______ - ________</w:t>
      </w:r>
    </w:p>
    <w:p>
      <w:pPr>
        <w:pStyle w:val="Normal"/>
        <w:spacing w:lineRule="auto" w:line="240" w:before="0" w:after="40"/>
        <w:rPr>
          <w:sz w:val="17"/>
          <w:lang w:val="pl-PL"/>
        </w:rPr>
      </w:pPr>
      <w:r>
        <w:rPr>
          <w:sz w:val="17"/>
          <w:lang w:val="pl-PL"/>
        </w:rPr>
        <w:t>_______ - ________</w:t>
      </w:r>
    </w:p>
    <w:p>
      <w:pPr>
        <w:pStyle w:val="Normal"/>
        <w:spacing w:lineRule="auto" w:line="240" w:before="0" w:after="40"/>
        <w:rPr>
          <w:lang w:val="pl-PL"/>
        </w:rPr>
      </w:pPr>
      <w:r>
        <w:rPr>
          <w:sz w:val="17"/>
          <w:lang w:val="pl-PL"/>
        </w:rPr>
        <w:t>a</w:t>
      </w:r>
    </w:p>
    <w:p>
      <w:pPr>
        <w:pStyle w:val="Normal"/>
        <w:spacing w:lineRule="auto" w:line="240" w:before="0" w:after="40"/>
        <w:rPr>
          <w:lang w:val="pl-PL"/>
        </w:rPr>
      </w:pPr>
      <w:r>
        <w:rPr>
          <w:sz w:val="17"/>
          <w:lang w:val="pl-PL"/>
        </w:rPr>
        <w:t>................................................................................, z siedzibą w ................................ pod adresem: ................................, wpisaną do rejestru przedsiębiorców Krajowego Rejestru Sądowego prowadzonego przez ................................ pod numerem KRS: ................................ (nie dotyczy przedsiębiorców wpisanych do Centralnej Ewidencji i Informacji o Działalności Gospodarczej), REGON: ................................, NIP: ................................, wpisaną/ym do rejestru przedsiębiorców telekomunikacyjnych prowadzonego przez Prezesa Urzędu Komunikacji Elektronicznej pod numerem ................................, zwaną/ym dalej „OK”, reprezentowaną/ym przez:</w:t>
      </w:r>
    </w:p>
    <w:p>
      <w:pPr>
        <w:pStyle w:val="Normal"/>
        <w:spacing w:lineRule="auto" w:line="240" w:before="0" w:after="40"/>
        <w:rPr>
          <w:lang w:val="pl-PL"/>
        </w:rPr>
      </w:pPr>
      <w:r>
        <w:rPr>
          <w:sz w:val="17"/>
          <w:lang w:val="pl-PL"/>
        </w:rPr>
        <w:t>................................................................................</w:t>
      </w:r>
    </w:p>
    <w:p>
      <w:pPr>
        <w:pStyle w:val="Normal"/>
        <w:spacing w:lineRule="auto" w:line="240" w:before="0" w:after="60"/>
        <w:rPr>
          <w:sz w:val="17"/>
          <w:lang w:val="pl-PL"/>
        </w:rPr>
      </w:pPr>
      <w:r>
        <w:rPr>
          <w:sz w:val="17"/>
          <w:lang w:val="pl-PL"/>
        </w:rPr>
        <w:t>OSD lub OK zwani są również dalej każdy z osobna „Stroną” lub łącznie „Stronami” Porozumienia.</w:t>
      </w:r>
    </w:p>
    <w:p>
      <w:pPr>
        <w:pStyle w:val="Normal"/>
        <w:spacing w:lineRule="auto" w:line="240" w:before="0" w:after="60"/>
        <w:rPr>
          <w:sz w:val="17"/>
          <w:lang w:val="pl-PL"/>
        </w:rPr>
      </w:pPr>
      <w:r>
        <w:rPr>
          <w:sz w:val="17"/>
          <w:lang w:val="pl-PL"/>
        </w:rPr>
        <w:t>Zważywszy, że:</w:t>
      </w:r>
    </w:p>
    <w:p>
      <w:pPr>
        <w:pStyle w:val="ListParagraph"/>
        <w:numPr>
          <w:ilvl w:val="0"/>
          <w:numId w:val="7"/>
        </w:numPr>
        <w:spacing w:lineRule="auto" w:line="240" w:before="0" w:after="60"/>
        <w:contextualSpacing/>
        <w:rPr>
          <w:sz w:val="17"/>
          <w:lang w:val="pl-PL"/>
        </w:rPr>
      </w:pPr>
      <w:r>
        <w:rPr>
          <w:sz w:val="17"/>
          <w:lang w:val="pl-PL"/>
        </w:rPr>
        <w:t>Strony łączy umowa ramowa nr _______</w:t>
      </w:r>
      <w:r>
        <w:rPr>
          <w:lang w:val="pl-PL"/>
        </w:rPr>
        <w:t xml:space="preserve"> </w:t>
      </w:r>
      <w:r>
        <w:rPr>
          <w:sz w:val="17"/>
          <w:lang w:val="pl-PL"/>
        </w:rPr>
        <w:t>w zakresie dostępu hurtowego do sieci zrealizowanej w ramach KPO4 zawarta dnia _________ (dalej „</w:t>
      </w:r>
      <w:r>
        <w:rPr>
          <w:b/>
          <w:bCs/>
          <w:sz w:val="17"/>
          <w:lang w:val="pl-PL"/>
        </w:rPr>
        <w:t>Umowa</w:t>
      </w:r>
      <w:r>
        <w:rPr>
          <w:sz w:val="17"/>
          <w:lang w:val="pl-PL"/>
        </w:rPr>
        <w:t>”);</w:t>
      </w:r>
    </w:p>
    <w:p>
      <w:pPr>
        <w:pStyle w:val="ListParagraph"/>
        <w:numPr>
          <w:ilvl w:val="0"/>
          <w:numId w:val="7"/>
        </w:numPr>
        <w:spacing w:lineRule="auto" w:line="240" w:before="0" w:after="60"/>
        <w:contextualSpacing/>
        <w:rPr>
          <w:sz w:val="17"/>
          <w:lang w:val="pl-PL"/>
        </w:rPr>
      </w:pPr>
      <w:r>
        <w:rPr>
          <w:sz w:val="17"/>
          <w:lang w:val="pl-PL"/>
        </w:rPr>
        <w:t>zgodnie z Umową OK ma obowiązek przekazać OSD zabezpieczenie roszczeń wynikających z niewykonania lub nienależytego wykonania Umowy;</w:t>
      </w:r>
    </w:p>
    <w:p>
      <w:pPr>
        <w:pStyle w:val="ListParagraph"/>
        <w:numPr>
          <w:ilvl w:val="0"/>
          <w:numId w:val="7"/>
        </w:numPr>
        <w:spacing w:lineRule="auto" w:line="240" w:before="0" w:after="60"/>
        <w:contextualSpacing/>
        <w:rPr>
          <w:sz w:val="17"/>
          <w:lang w:val="pl-PL"/>
        </w:rPr>
      </w:pPr>
      <w:r>
        <w:rPr>
          <w:sz w:val="17"/>
          <w:lang w:val="pl-PL"/>
        </w:rPr>
        <w:t>zgodnie z rozdziałem 25 pkt 12 Umowy Strony mogą zawrzeć porozumienie o rezygnacji z Zabezpieczeń.</w:t>
      </w:r>
    </w:p>
    <w:p>
      <w:pPr>
        <w:pStyle w:val="Normal"/>
        <w:spacing w:lineRule="auto" w:line="240" w:before="0" w:after="40"/>
        <w:jc w:val="center"/>
        <w:rPr>
          <w:lang w:val="pl-PL"/>
        </w:rPr>
      </w:pPr>
      <w:r>
        <w:rPr>
          <w:b/>
          <w:sz w:val="19"/>
          <w:lang w:val="pl-PL"/>
        </w:rPr>
        <w:t>§ 1</w:t>
      </w:r>
    </w:p>
    <w:p>
      <w:pPr>
        <w:pStyle w:val="ListParagraph"/>
        <w:numPr>
          <w:ilvl w:val="0"/>
          <w:numId w:val="9"/>
        </w:numPr>
        <w:spacing w:lineRule="auto" w:line="240" w:before="0" w:after="60"/>
        <w:contextualSpacing/>
        <w:rPr>
          <w:sz w:val="17"/>
          <w:szCs w:val="17"/>
          <w:lang w:val="pl-PL"/>
        </w:rPr>
      </w:pPr>
      <w:r>
        <w:rPr>
          <w:sz w:val="17"/>
          <w:szCs w:val="17"/>
          <w:lang w:val="pl-PL"/>
        </w:rPr>
        <w:t>Strony zgodnie rezygnują z Zabezpieczeń.</w:t>
      </w:r>
    </w:p>
    <w:p>
      <w:pPr>
        <w:pStyle w:val="ListParagraph"/>
        <w:numPr>
          <w:ilvl w:val="0"/>
          <w:numId w:val="9"/>
        </w:numPr>
        <w:spacing w:lineRule="auto" w:line="240" w:before="0" w:after="60"/>
        <w:contextualSpacing/>
        <w:rPr>
          <w:sz w:val="17"/>
          <w:szCs w:val="17"/>
          <w:lang w:val="pl-PL"/>
        </w:rPr>
      </w:pPr>
      <w:r>
        <w:rPr>
          <w:sz w:val="17"/>
          <w:szCs w:val="17"/>
          <w:lang w:val="pl-PL"/>
        </w:rPr>
        <w:t>W okresie obowiązywania Porozumienia postanowienia rozdziału 25 Umowy nie mają zastosowania.</w:t>
      </w:r>
    </w:p>
    <w:p>
      <w:pPr>
        <w:pStyle w:val="ListParagraph"/>
        <w:numPr>
          <w:ilvl w:val="0"/>
          <w:numId w:val="9"/>
        </w:numPr>
        <w:spacing w:lineRule="auto" w:line="240" w:before="0" w:after="60"/>
        <w:contextualSpacing/>
        <w:rPr>
          <w:sz w:val="17"/>
          <w:szCs w:val="17"/>
          <w:lang w:val="pl-PL"/>
        </w:rPr>
      </w:pPr>
      <w:r>
        <w:rPr>
          <w:sz w:val="17"/>
          <w:szCs w:val="17"/>
          <w:lang w:val="pl-PL"/>
        </w:rPr>
        <w:t>Jeżeli Porozumienie zostało zawarte po ustanowieniu i przekazaniu przez OK zabezpieczenia zgodnie z rozdziałem 25 Umowy OK z chwilą zawarcia Porozumienia zostaje zwolniony z obowiązku utrzymywania zabezpieczenia. OSD zwraca OK zabezpieczenie w terminie 5 DR od dnia zawarcia Porozumienia.</w:t>
      </w:r>
    </w:p>
    <w:p>
      <w:pPr>
        <w:pStyle w:val="Normal"/>
        <w:spacing w:lineRule="auto" w:line="240" w:before="0" w:after="60"/>
        <w:jc w:val="center"/>
        <w:rPr>
          <w:sz w:val="17"/>
          <w:szCs w:val="17"/>
          <w:lang w:val="pl-PL"/>
        </w:rPr>
      </w:pPr>
      <w:r>
        <w:rPr>
          <w:b/>
          <w:sz w:val="19"/>
          <w:lang w:val="pl-PL"/>
        </w:rPr>
        <w:t>§ 2</w:t>
      </w:r>
    </w:p>
    <w:p>
      <w:pPr>
        <w:pStyle w:val="ListParagraph"/>
        <w:numPr>
          <w:ilvl w:val="0"/>
          <w:numId w:val="10"/>
        </w:numPr>
        <w:spacing w:lineRule="auto" w:line="240" w:before="0" w:after="40"/>
        <w:contextualSpacing/>
        <w:rPr>
          <w:b/>
          <w:sz w:val="17"/>
          <w:szCs w:val="17"/>
          <w:lang w:val="pl-PL"/>
        </w:rPr>
      </w:pPr>
      <w:r>
        <w:rPr>
          <w:bCs/>
          <w:sz w:val="17"/>
          <w:szCs w:val="17"/>
          <w:lang w:val="pl-PL"/>
        </w:rPr>
        <w:t>Porozumienie zostaje zawarte na czas nieokreślony / określony - _______.</w:t>
      </w:r>
    </w:p>
    <w:p>
      <w:pPr>
        <w:pStyle w:val="ListParagraph"/>
        <w:numPr>
          <w:ilvl w:val="0"/>
          <w:numId w:val="10"/>
        </w:numPr>
        <w:spacing w:lineRule="auto" w:line="240" w:before="0" w:after="40"/>
        <w:contextualSpacing/>
        <w:rPr>
          <w:bCs/>
          <w:sz w:val="17"/>
          <w:szCs w:val="17"/>
          <w:lang w:val="pl-PL"/>
        </w:rPr>
      </w:pPr>
      <w:r>
        <w:rPr>
          <w:bCs/>
          <w:sz w:val="17"/>
          <w:szCs w:val="17"/>
          <w:lang w:val="pl-PL"/>
        </w:rPr>
        <w:t>Jeżeli Porozumienie zawarto na czas określony, OK zobowiązany jest przekazać OSD zabezpieczenie w wysokości i w sposób zgodny z Rozdziałem 25 Umowy w terminie 7 dni kalendarzowych od dnia wygaśnięcia Porozumienia.</w:t>
      </w:r>
    </w:p>
    <w:p>
      <w:pPr>
        <w:pStyle w:val="ListParagraph"/>
        <w:numPr>
          <w:ilvl w:val="0"/>
          <w:numId w:val="10"/>
        </w:numPr>
        <w:spacing w:lineRule="auto" w:line="240" w:before="0" w:after="60"/>
        <w:contextualSpacing/>
        <w:rPr>
          <w:sz w:val="17"/>
          <w:szCs w:val="17"/>
          <w:lang w:val="pl-PL"/>
        </w:rPr>
      </w:pPr>
      <w:r>
        <w:rPr>
          <w:sz w:val="17"/>
          <w:szCs w:val="17"/>
          <w:lang w:val="pl-PL"/>
        </w:rPr>
        <w:t>OSD ma prawo wypowiedzieć Porozumienie ze skutkiem natychmiastowym, gdy:</w:t>
      </w:r>
    </w:p>
    <w:p>
      <w:pPr>
        <w:pStyle w:val="ListParagraph"/>
        <w:numPr>
          <w:ilvl w:val="1"/>
          <w:numId w:val="10"/>
        </w:numPr>
        <w:spacing w:lineRule="auto" w:line="240" w:before="0" w:after="60"/>
        <w:contextualSpacing/>
        <w:rPr>
          <w:sz w:val="17"/>
          <w:szCs w:val="17"/>
          <w:lang w:val="pl-PL"/>
        </w:rPr>
      </w:pPr>
      <w:r>
        <w:rPr>
          <w:sz w:val="17"/>
          <w:szCs w:val="17"/>
          <w:lang w:val="pl-PL"/>
        </w:rPr>
        <w:t>OK opóźni się z zapłatą jakiegokolwiek zobowiązania pieniężnego wynikającego z Umowy lub zaakceptowanych przez OSD Zamówień przez okres przekraczający 7 dni kalendarzowych od dnia wymagalności takiego zobowiązania;</w:t>
      </w:r>
    </w:p>
    <w:p>
      <w:pPr>
        <w:pStyle w:val="ListParagraph"/>
        <w:numPr>
          <w:ilvl w:val="1"/>
          <w:numId w:val="10"/>
        </w:numPr>
        <w:spacing w:lineRule="auto" w:line="240" w:before="0" w:after="60"/>
        <w:contextualSpacing/>
        <w:rPr>
          <w:sz w:val="17"/>
          <w:szCs w:val="17"/>
          <w:lang w:val="pl-PL"/>
        </w:rPr>
      </w:pPr>
      <w:r>
        <w:rPr>
          <w:sz w:val="17"/>
          <w:szCs w:val="17"/>
          <w:lang w:val="pl-PL"/>
        </w:rPr>
        <w:t>łączna miesięczna wysokość zobowiązań pieniężnych OK wynikających z Umowy lub zaakceptowanych przez OSD Zamówień przekroczy _______ zł brutto.</w:t>
      </w:r>
    </w:p>
    <w:p>
      <w:pPr>
        <w:pStyle w:val="ListParagraph"/>
        <w:numPr>
          <w:ilvl w:val="0"/>
          <w:numId w:val="10"/>
        </w:numPr>
        <w:spacing w:lineRule="auto" w:line="240" w:before="0" w:after="60"/>
        <w:contextualSpacing/>
        <w:rPr>
          <w:sz w:val="17"/>
          <w:szCs w:val="17"/>
          <w:lang w:val="pl-PL"/>
        </w:rPr>
      </w:pPr>
      <w:r>
        <w:rPr>
          <w:sz w:val="17"/>
          <w:szCs w:val="17"/>
          <w:lang w:val="pl-PL"/>
        </w:rPr>
        <w:t>W przypadku wypowiedzenia Porozumienia zgodnie z § 2 ust. 2 OK ma obowiązek wnieść zabezpieczenie zgodnie z rozdziałem 25 Umowy w terminie 7 dni kalendarzowych od otrzymania wypowiedzenia Porozumienia. OSD określi wysokość zabezpieczenia w treści oświadczenia o wypowiedzeniu Porozumienia zgodnie z rozdziałem 25 pkt 4 Umowy.</w:t>
      </w:r>
    </w:p>
    <w:p>
      <w:pPr>
        <w:pStyle w:val="Normal"/>
        <w:spacing w:lineRule="auto" w:line="240" w:before="0" w:after="40"/>
        <w:jc w:val="center"/>
        <w:rPr>
          <w:lang w:val="pl-PL"/>
        </w:rPr>
      </w:pPr>
      <w:r>
        <w:rPr>
          <w:b/>
          <w:sz w:val="19"/>
          <w:lang w:val="pl-PL"/>
        </w:rPr>
        <w:t>§ 3</w:t>
      </w:r>
    </w:p>
    <w:p>
      <w:pPr>
        <w:pStyle w:val="ListParagraph"/>
        <w:numPr>
          <w:ilvl w:val="0"/>
          <w:numId w:val="8"/>
        </w:numPr>
        <w:spacing w:lineRule="auto" w:line="240" w:before="0" w:after="40"/>
        <w:contextualSpacing/>
        <w:rPr>
          <w:sz w:val="17"/>
          <w:lang w:val="pl-PL"/>
        </w:rPr>
      </w:pPr>
      <w:r>
        <w:rPr>
          <w:sz w:val="17"/>
          <w:lang w:val="pl-PL"/>
        </w:rPr>
        <w:t>Wszelkie wyrazy pisane dużą literą mają znaczenie nadane im w Umowie.</w:t>
      </w:r>
    </w:p>
    <w:p>
      <w:pPr>
        <w:pStyle w:val="ListParagraph"/>
        <w:numPr>
          <w:ilvl w:val="0"/>
          <w:numId w:val="8"/>
        </w:numPr>
        <w:spacing w:lineRule="auto" w:line="240" w:before="0" w:after="40"/>
        <w:contextualSpacing/>
        <w:rPr>
          <w:sz w:val="17"/>
          <w:lang w:val="pl-PL"/>
        </w:rPr>
      </w:pPr>
      <w:r>
        <w:rPr>
          <w:sz w:val="17"/>
          <w:lang w:val="pl-PL"/>
        </w:rPr>
        <w:t>W zakresie nieuregulowanym niniejszym Porozumieniem zastosowanie znajduje Umowa.</w:t>
      </w:r>
    </w:p>
    <w:p>
      <w:pPr>
        <w:pStyle w:val="ListParagraph"/>
        <w:numPr>
          <w:ilvl w:val="0"/>
          <w:numId w:val="8"/>
        </w:numPr>
        <w:spacing w:lineRule="auto" w:line="240" w:before="0" w:after="40"/>
        <w:contextualSpacing/>
        <w:rPr>
          <w:sz w:val="17"/>
          <w:lang w:val="pl-PL"/>
        </w:rPr>
      </w:pPr>
      <w:r>
        <w:rPr>
          <w:sz w:val="17"/>
          <w:lang w:val="pl-PL"/>
        </w:rPr>
        <w:t>Zmiana, wypowiedzenie albo rozwiązanie Porozumienia wymaga zachowania formy pisemnej pod rygorem nieważności.</w:t>
      </w:r>
    </w:p>
    <w:p>
      <w:pPr>
        <w:pStyle w:val="ListParagraph"/>
        <w:spacing w:lineRule="auto" w:line="240" w:before="0" w:after="40"/>
        <w:ind w:start="360"/>
        <w:contextualSpacing/>
        <w:rPr>
          <w:sz w:val="17"/>
          <w:lang w:val="pl-PL"/>
        </w:rPr>
      </w:pPr>
      <w:r>
        <w:rPr>
          <w:sz w:val="17"/>
          <w:lang w:val="pl-PL"/>
        </w:rPr>
      </w:r>
    </w:p>
    <w:tbl>
      <w:tblPr>
        <w:tblW w:w="10312" w:type="dxa"/>
        <w:jc w:val="center"/>
        <w:tblInd w:w="0" w:type="dxa"/>
        <w:tblLayout w:type="fixed"/>
        <w:tblCellMar>
          <w:top w:w="70" w:type="dxa"/>
          <w:start w:w="70" w:type="dxa"/>
          <w:bottom w:w="70" w:type="dxa"/>
          <w:end w:w="70" w:type="dxa"/>
        </w:tblCellMar>
        <w:tblLook w:val="04a0" w:noVBand="1" w:noHBand="0" w:lastColumn="0" w:firstColumn="1" w:lastRow="0" w:firstRow="1"/>
      </w:tblPr>
      <w:tblGrid>
        <w:gridCol w:w="5156"/>
        <w:gridCol w:w="5156"/>
      </w:tblGrid>
      <w:tr>
        <w:trPr>
          <w:trHeight w:val="181" w:hRule="atLeast"/>
        </w:trPr>
        <w:tc>
          <w:tcPr>
            <w:tcW w:w="5156" w:type="dxa"/>
            <w:tcBorders/>
            <w:vAlign w:val="center"/>
          </w:tcPr>
          <w:p>
            <w:pPr>
              <w:pStyle w:val="Normal"/>
              <w:spacing w:lineRule="auto" w:line="240" w:before="0" w:after="0"/>
              <w:jc w:val="center"/>
              <w:rPr/>
            </w:pPr>
            <w:r>
              <w:rPr>
                <w:b/>
                <w:sz w:val="19"/>
              </w:rPr>
              <w:t>OSD</w:t>
            </w:r>
          </w:p>
        </w:tc>
        <w:tc>
          <w:tcPr>
            <w:tcW w:w="5156" w:type="dxa"/>
            <w:tcBorders/>
            <w:vAlign w:val="center"/>
          </w:tcPr>
          <w:p>
            <w:pPr>
              <w:pStyle w:val="Normal"/>
              <w:spacing w:lineRule="auto" w:line="240" w:before="0" w:after="0"/>
              <w:jc w:val="center"/>
              <w:rPr/>
            </w:pPr>
            <w:r>
              <w:rPr>
                <w:b/>
                <w:sz w:val="19"/>
              </w:rPr>
              <w:t>OK</w:t>
            </w:r>
          </w:p>
        </w:tc>
      </w:tr>
      <w:tr>
        <w:trPr>
          <w:trHeight w:val="181" w:hRule="atLeast"/>
        </w:trPr>
        <w:tc>
          <w:tcPr>
            <w:tcW w:w="5156" w:type="dxa"/>
            <w:tcBorders/>
            <w:vAlign w:val="center"/>
          </w:tcPr>
          <w:p>
            <w:pPr>
              <w:pStyle w:val="Normal"/>
              <w:spacing w:lineRule="auto" w:line="240" w:before="0" w:after="0"/>
              <w:jc w:val="center"/>
              <w:rPr/>
            </w:pPr>
            <w:r>
              <w:rPr>
                <w:sz w:val="19"/>
              </w:rPr>
              <w:t>…………………………………………………………</w:t>
            </w:r>
          </w:p>
        </w:tc>
        <w:tc>
          <w:tcPr>
            <w:tcW w:w="5156" w:type="dxa"/>
            <w:tcBorders/>
            <w:vAlign w:val="center"/>
          </w:tcPr>
          <w:p>
            <w:pPr>
              <w:pStyle w:val="Normal"/>
              <w:spacing w:lineRule="auto" w:line="240" w:before="0" w:after="0"/>
              <w:jc w:val="center"/>
              <w:rPr/>
            </w:pPr>
            <w:r>
              <w:rPr>
                <w:sz w:val="19"/>
              </w:rPr>
              <w:t>…………………………………………………………</w:t>
            </w:r>
          </w:p>
        </w:tc>
      </w:tr>
      <w:tr>
        <w:trPr>
          <w:trHeight w:val="169" w:hRule="atLeast"/>
        </w:trPr>
        <w:tc>
          <w:tcPr>
            <w:tcW w:w="5156" w:type="dxa"/>
            <w:tcBorders/>
            <w:vAlign w:val="center"/>
          </w:tcPr>
          <w:p>
            <w:pPr>
              <w:pStyle w:val="Normal"/>
              <w:spacing w:lineRule="auto" w:line="240" w:before="0" w:after="0"/>
              <w:jc w:val="center"/>
              <w:rPr/>
            </w:pPr>
            <w:r>
              <w:rPr>
                <w:sz w:val="19"/>
              </w:rPr>
              <w:t>(data i podpis)</w:t>
            </w:r>
          </w:p>
        </w:tc>
        <w:tc>
          <w:tcPr>
            <w:tcW w:w="5156" w:type="dxa"/>
            <w:tcBorders/>
            <w:vAlign w:val="center"/>
          </w:tcPr>
          <w:p>
            <w:pPr>
              <w:pStyle w:val="Normal"/>
              <w:spacing w:lineRule="auto" w:line="240" w:before="0" w:after="0"/>
              <w:jc w:val="center"/>
              <w:rPr/>
            </w:pPr>
            <w:r>
              <w:rPr>
                <w:sz w:val="19"/>
              </w:rPr>
              <w:t>(data i podpis)</w:t>
            </w:r>
          </w:p>
        </w:tc>
      </w:tr>
    </w:tbl>
    <w:p>
      <w:pPr>
        <w:pStyle w:val="Normal"/>
        <w:widowControl/>
        <w:bidi w:val="0"/>
        <w:spacing w:lineRule="auto" w:line="276" w:before="0" w:after="20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964" w:right="964" w:gutter="0" w:header="283" w:top="1587" w:footer="255"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1" w:characterSet="utf-8"/>
    <w:family w:val="roman"/>
    <w:pitch w:val="variable"/>
  </w:font>
  <w:font w:name="Calibri">
    <w:charset w:val="01" w:characterSet="utf-8"/>
    <w:family w:val="swiss"/>
    <w:pitch w:val="variable"/>
  </w:font>
  <w:font w:name="Calibri">
    <w:charset w:val="01" w:characterSet="utf-8"/>
    <w:family w:val="roman"/>
    <w:pitch w:val="variable"/>
  </w:font>
  <w:font w:name="Courier">
    <w:altName w:val="Courier New"/>
    <w:charset w:val="01" w:characterSet="utf-8"/>
    <w:family w:val="roman"/>
    <w:pitch w:val="variable"/>
  </w:font>
  <w:font w:name="Liberation Sans">
    <w:altName w:val="Arial"/>
    <w:charset w:val="01" w:characterSet="utf-8"/>
    <w:family w:val="swiss"/>
    <w:pitch w:val="variable"/>
  </w:font>
  <w:font w:name="Symbo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drawing>
        <wp:inline distT="0" distB="0" distL="0" distR="0">
          <wp:extent cx="2879725" cy="412115"/>
          <wp:effectExtent l="0" t="0" r="0" b="0"/>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tretch>
                    <a:fillRect/>
                  </a:stretch>
                </pic:blipFill>
                <pic:spPr bwMode="auto">
                  <a:xfrm>
                    <a:off x="0" y="0"/>
                    <a:ext cx="2879725" cy="412115"/>
                  </a:xfrm>
                  <a:prstGeom prst="rect">
                    <a:avLst/>
                  </a:prstGeom>
                  <a:noFill/>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drawing>
        <wp:inline distT="0" distB="0" distL="0" distR="0">
          <wp:extent cx="2879725" cy="412115"/>
          <wp:effectExtent l="0" t="0" r="0" b="0"/>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1"/>
                  <a:stretch>
                    <a:fillRect/>
                  </a:stretch>
                </pic:blipFill>
                <pic:spPr bwMode="auto">
                  <a:xfrm>
                    <a:off x="0" y="0"/>
                    <a:ext cx="2879725" cy="412115"/>
                  </a:xfrm>
                  <a:prstGeom prst="rect">
                    <a:avLst/>
                  </a:prstGeom>
                  <a:noFill/>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5868035" cy="772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5868035" cy="77216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5868035" cy="7721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stretch>
                    <a:fillRect/>
                  </a:stretch>
                </pic:blipFill>
                <pic:spPr bwMode="auto">
                  <a:xfrm>
                    <a:off x="0" y="0"/>
                    <a:ext cx="5868035" cy="77216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8">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9">
    <w:lvl w:ilvl="0">
      <w:start w:val="1"/>
      <w:numFmt w:val="decimal"/>
      <w:lvlText w:val="%1."/>
      <w:lvlJc w:val="start"/>
      <w:pPr>
        <w:tabs>
          <w:tab w:val="num" w:pos="0"/>
        </w:tabs>
        <w:ind w:start="360" w:hanging="360"/>
      </w:pPr>
      <w:rPr>
        <w:sz w:val="17"/>
        <w:szCs w:val="17"/>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10">
    <w:lvl w:ilvl="0">
      <w:start w:val="1"/>
      <w:numFmt w:val="decimal"/>
      <w:lvlText w:val="%1."/>
      <w:lvlJc w:val="start"/>
      <w:pPr>
        <w:tabs>
          <w:tab w:val="num" w:pos="0"/>
        </w:tabs>
        <w:ind w:start="360" w:hanging="360"/>
      </w:pPr>
      <w:rPr>
        <w:b w:val="false"/>
        <w:bCs/>
        <w:sz w:val="17"/>
        <w:szCs w:val="17"/>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pPr>
      <w:widowControl/>
      <w:bidi w:val="0"/>
      <w:spacing w:lineRule="auto" w:line="276" w:before="0" w:after="200"/>
      <w:jc w:val="start"/>
    </w:pPr>
    <w:rPr>
      <w:rFonts w:ascii="Calibri" w:hAnsi="Calibri" w:eastAsia="Calibri" w:cs="" w:cstheme="minorBidi"/>
      <w:color w:val="auto"/>
      <w:kern w:val="0"/>
      <w:sz w:val="21"/>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star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star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star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start="720"/>
      <w:contextualSpacing/>
    </w:pPr>
    <w:rPr/>
  </w:style>
  <w:style w:type="paragraph" w:styleId="List3">
    <w:name w:val="List 3"/>
    <w:basedOn w:val="Normal"/>
    <w:uiPriority w:val="99"/>
    <w:unhideWhenUsed/>
    <w:qFormat/>
    <w:rsid w:val="00326f90"/>
    <w:pPr>
      <w:spacing w:before="0" w:after="200"/>
      <w:ind w:hanging="360" w:star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start="360"/>
      <w:contextualSpacing/>
    </w:pPr>
    <w:rPr/>
  </w:style>
  <w:style w:type="paragraph" w:styleId="ListContinue2">
    <w:name w:val="List Continue 2"/>
    <w:basedOn w:val="Normal"/>
    <w:uiPriority w:val="99"/>
    <w:unhideWhenUsed/>
    <w:rsid w:val="0029639d"/>
    <w:pPr>
      <w:spacing w:before="0" w:after="120"/>
      <w:ind w:start="720"/>
      <w:contextualSpacing/>
    </w:pPr>
    <w:rPr/>
  </w:style>
  <w:style w:type="paragraph" w:styleId="ListContinue3">
    <w:name w:val="List Continue 3"/>
    <w:basedOn w:val="Normal"/>
    <w:uiPriority w:val="99"/>
    <w:unhideWhenUsed/>
    <w:rsid w:val="0029639d"/>
    <w:pPr>
      <w:spacing w:before="0" w:after="120"/>
      <w:ind w:star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star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start="936" w:end="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paragraph" w:styleId="Revision">
    <w:name w:val="Revision"/>
    <w:uiPriority w:val="99"/>
    <w:semiHidden/>
    <w:qFormat/>
    <w:rsid w:val="00e61527"/>
    <w:pPr>
      <w:widowControl/>
      <w:bidi w:val="0"/>
      <w:spacing w:lineRule="auto" w:line="240" w:before="0" w:after="0"/>
      <w:jc w:val="start"/>
    </w:pPr>
    <w:rPr>
      <w:rFonts w:ascii="Calibri" w:hAnsi="Calibri" w:eastAsia="Calibri" w:cs="" w:cstheme="minorBidi"/>
      <w:color w:val="auto"/>
      <w:kern w:val="0"/>
      <w:sz w:val="21"/>
      <w:szCs w:val="22"/>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footer3.xml.rels><?xml version="1.0" encoding="UTF-8"?>
<Relationships xmlns="http://schemas.openxmlformats.org/package/2006/relationships"><Relationship Id="rId1"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LibreOffice/26.2.0.3$MacOSX_AARCH64 LibreOffice_project/afbbd0df0edb6d40b450b0337ac646b0913a760c</Application>
  <AppVersion>15.0000</AppVersion>
  <Pages>1</Pages>
  <Words>502</Words>
  <Characters>3601</Characters>
  <CharactersWithSpaces>4052</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2026-07-15T04:41:00Z</dcterms:created>
  <dc:creator>python-docx</dc:creator>
  <dc:description>generated by python-docx</dc:description>
  <dc:language>pl-PL</dc:language>
  <cp:lastModifiedBy>Adam Ochmański</cp:lastModifiedBy>
  <dcterms:modified xsi:type="dcterms:W3CDTF">2026-07-24T13:07:47Z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